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8D" w:rsidRPr="00584EE9" w:rsidRDefault="00D5268D" w:rsidP="00D5268D">
      <w:pPr>
        <w:pStyle w:val="NoSpacing"/>
        <w:spacing w:line="276" w:lineRule="auto"/>
        <w:ind w:right="7"/>
        <w:jc w:val="both"/>
        <w:rPr>
          <w:rFonts w:ascii="Times New Roman" w:hAnsi="Times New Roman"/>
          <w:bCs/>
          <w:color w:val="C00000"/>
          <w:sz w:val="28"/>
          <w:szCs w:val="28"/>
          <w:lang w:val="ro-RO"/>
        </w:rPr>
      </w:pPr>
    </w:p>
    <w:p w:rsidR="00BE78E3" w:rsidRPr="00495161" w:rsidRDefault="00D5268D" w:rsidP="00BE78E3">
      <w:pPr>
        <w:pStyle w:val="NoSpacing"/>
        <w:spacing w:line="276" w:lineRule="auto"/>
        <w:ind w:right="7"/>
        <w:jc w:val="center"/>
        <w:rPr>
          <w:rFonts w:ascii="Times New Roman" w:hAnsi="Times New Roman"/>
          <w:color w:val="002060"/>
          <w:sz w:val="28"/>
          <w:szCs w:val="28"/>
          <w:lang w:val="ro-RO"/>
        </w:rPr>
      </w:pPr>
      <w:r w:rsidRPr="00495161">
        <w:rPr>
          <w:rFonts w:ascii="Times New Roman" w:hAnsi="Times New Roman"/>
          <w:b/>
          <w:bCs/>
          <w:color w:val="002060"/>
          <w:sz w:val="28"/>
          <w:szCs w:val="28"/>
          <w:lang w:val="ro-RO"/>
        </w:rPr>
        <w:t>NORMELE D</w:t>
      </w:r>
      <w:bookmarkStart w:id="0" w:name="_GoBack"/>
      <w:bookmarkEnd w:id="0"/>
      <w:r w:rsidRPr="00495161">
        <w:rPr>
          <w:rFonts w:ascii="Times New Roman" w:hAnsi="Times New Roman"/>
          <w:b/>
          <w:bCs/>
          <w:color w:val="002060"/>
          <w:sz w:val="28"/>
          <w:szCs w:val="28"/>
          <w:lang w:val="ro-RO"/>
        </w:rPr>
        <w:t>E CONDUITĂ PROFESIONALĂ ȘI CIVICĂ APLICABILE FUNCȚIONARILOR PUBLICI ȘI PERSONALULUI CONTRACTUAL SUNT CELE CARE REZULTĂ DIN ÎNDATORIRILE PREVĂZUTE ÎN PARTEA A VI-A, TITLUL II, CAPITOLUL V, SECȚIUNEA 2,  DIN OUG NR. 57/2019 PRIVIND CODUL ADMINISTRATIV, CU MODIFICĂRILE ȘI COMPLETĂRILE ULTERIOARE, RESPECTIV:</w:t>
      </w:r>
    </w:p>
    <w:tbl>
      <w:tblPr>
        <w:tblpPr w:leftFromText="180" w:rightFromText="180" w:vertAnchor="text" w:horzAnchor="margin" w:tblpXSpec="center" w:tblpY="22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0"/>
        <w:gridCol w:w="7197"/>
      </w:tblGrid>
      <w:tr w:rsidR="00BE78E3" w:rsidRPr="00584EE9" w:rsidTr="004D60B6">
        <w:trPr>
          <w:trHeight w:val="3380"/>
        </w:trPr>
        <w:tc>
          <w:tcPr>
            <w:tcW w:w="2550" w:type="dxa"/>
            <w:shd w:val="clear" w:color="auto" w:fill="auto"/>
            <w:vAlign w:val="center"/>
          </w:tcPr>
          <w:p w:rsidR="00BE78E3" w:rsidRPr="00584EE9" w:rsidRDefault="00BE78E3" w:rsidP="00A843F9">
            <w:pPr>
              <w:autoSpaceDE w:val="0"/>
              <w:autoSpaceDN w:val="0"/>
              <w:adjustRightInd w:val="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430</w:t>
            </w:r>
          </w:p>
          <w:p w:rsidR="00BE78E3" w:rsidRPr="00584EE9" w:rsidRDefault="00BE78E3" w:rsidP="00A843F9">
            <w:pPr>
              <w:autoSpaceDE w:val="0"/>
              <w:autoSpaceDN w:val="0"/>
              <w:adjustRightInd w:val="0"/>
              <w:spacing w:after="0"/>
              <w:jc w:val="center"/>
              <w:rPr>
                <w:rFonts w:ascii="Times New Roman" w:hAnsi="Times New Roman"/>
                <w:noProof/>
                <w:color w:val="C00000"/>
                <w:sz w:val="28"/>
                <w:szCs w:val="28"/>
                <w:lang w:val="ro-RO"/>
              </w:rPr>
            </w:pPr>
            <w:r w:rsidRPr="00584EE9">
              <w:rPr>
                <w:rStyle w:val="sartden"/>
                <w:rFonts w:ascii="Times New Roman" w:hAnsi="Times New Roman"/>
                <w:b/>
                <w:bCs/>
                <w:color w:val="C00000"/>
                <w:sz w:val="28"/>
                <w:szCs w:val="28"/>
                <w:bdr w:val="none" w:sz="0" w:space="0" w:color="auto" w:frame="1"/>
                <w:shd w:val="clear" w:color="auto" w:fill="FFFFFF"/>
                <w:lang w:val="ro-RO"/>
              </w:rPr>
              <w:t>Respectarea Constituției și a legilor</w:t>
            </w:r>
          </w:p>
        </w:tc>
        <w:tc>
          <w:tcPr>
            <w:tcW w:w="7197" w:type="dxa"/>
            <w:shd w:val="clear" w:color="auto" w:fill="auto"/>
            <w:vAlign w:val="center"/>
          </w:tcPr>
          <w:p w:rsidR="006D47E1" w:rsidRPr="00584EE9" w:rsidRDefault="006D47E1" w:rsidP="006D47E1">
            <w:pPr>
              <w:jc w:val="both"/>
              <w:rPr>
                <w:rFonts w:ascii="Times New Roman" w:hAnsi="Times New Roman"/>
                <w:color w:val="002060"/>
                <w:sz w:val="28"/>
                <w:szCs w:val="28"/>
                <w:lang w:val="ro-RO"/>
              </w:rPr>
            </w:pPr>
            <w:r w:rsidRPr="00584EE9">
              <w:rPr>
                <w:rFonts w:ascii="Times New Roman" w:hAnsi="Times New Roman"/>
                <w:color w:val="002060"/>
                <w:sz w:val="28"/>
                <w:szCs w:val="28"/>
                <w:lang w:val="ro-RO"/>
              </w:rPr>
              <w:t xml:space="preserve">(1) 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 </w:t>
            </w:r>
          </w:p>
          <w:p w:rsidR="00BE78E3" w:rsidRPr="00584EE9" w:rsidRDefault="006D47E1" w:rsidP="00584EE9">
            <w:pPr>
              <w:jc w:val="both"/>
              <w:rPr>
                <w:rFonts w:ascii="Times New Roman" w:hAnsi="Times New Roman"/>
                <w:noProof/>
                <w:color w:val="002060"/>
                <w:sz w:val="28"/>
                <w:szCs w:val="28"/>
                <w:lang w:val="ro-RO"/>
              </w:rPr>
            </w:pPr>
            <w:r w:rsidRPr="00584EE9">
              <w:rPr>
                <w:rFonts w:ascii="Times New Roman" w:hAnsi="Times New Roman"/>
                <w:color w:val="002060"/>
                <w:sz w:val="28"/>
                <w:szCs w:val="28"/>
                <w:lang w:val="ro-RO"/>
              </w:rPr>
              <w:t>(2) Funcţionarii publici trebuie să se conformeze dispoziţiilor legale privind restrângerea exerciţiului unor drepturi, datorată naturii funcţiilor publice deţinute.</w:t>
            </w:r>
            <w:r w:rsidR="00584EE9" w:rsidRPr="00584EE9">
              <w:rPr>
                <w:rFonts w:ascii="Times New Roman" w:hAnsi="Times New Roman"/>
                <w:noProof/>
                <w:color w:val="002060"/>
                <w:sz w:val="28"/>
                <w:szCs w:val="28"/>
                <w:lang w:val="ro-RO"/>
              </w:rPr>
              <w:t xml:space="preserve"> </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431</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Fonts w:ascii="Times New Roman" w:hAnsi="Times New Roman"/>
                <w:noProof/>
                <w:color w:val="C00000"/>
                <w:sz w:val="28"/>
                <w:szCs w:val="28"/>
                <w:lang w:val="ro-RO"/>
              </w:rPr>
            </w:pPr>
            <w:r w:rsidRPr="00584EE9">
              <w:rPr>
                <w:rStyle w:val="sartden"/>
                <w:rFonts w:ascii="Times New Roman" w:hAnsi="Times New Roman"/>
                <w:b/>
                <w:bCs/>
                <w:color w:val="C00000"/>
                <w:sz w:val="28"/>
                <w:szCs w:val="28"/>
                <w:bdr w:val="none" w:sz="0" w:space="0" w:color="auto" w:frame="1"/>
                <w:shd w:val="clear" w:color="auto" w:fill="FFFFFF"/>
                <w:lang w:val="ro-RO"/>
              </w:rPr>
              <w:t>Profesionalismul și imparțialitatea</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activitatea profesională, funcționarii publici au obligația de diligență cu privire la promovarea și implementarea soluțiilor propuse și a deciziilor, în condițiile prevăzute la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funcției publice, funcționarii publici trebuie să adopte o atitudine neutră față de orice interes personal, politic, economic, religios sau de altă natură și să nu dea curs unor eventuale presiuni, ingerințe sau influențe de orice natură.</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Principiul independenței nu poate fi interpretat ca dreptul de a nu respecta principiul subordonării ierarhice.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432</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Obligații în exercitarea dreptului la libera exprimare</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dreptul la libera exprimare, în condițiile legii.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dreptului la liberă exprimare, funcționarii publici au obligația de a nu aduce atingere demnității, imaginii, precum și vieții intime, familiale și private a oricărei persoane.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îndeplinirea atribuțiilor de serviciu, funcționarii publici au obligația de a respecta demnitatea funcției publice deținute, corelând libertatea dialogului cu promovarea intereselor autorității sau instituției publice în care își desfășoară activitatea.</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lastRenderedPageBreak/>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activitatea lor, funcționarii publici au obligația de a respecta libertatea opiniilor și de a nu se lăsa influențați de considerente personale sau de popularitate. În exprimarea opiniilor, funcționarii publici trebuie să aibă o atitudine conciliantă și să evite generarea conflictelor datorate schimbului de păreri.</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433</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Asigurarea unui serviciu public de calitate</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de a asigura un serviciu public de calitate în beneficiul cetățenilor prin participarea activă la luarea deciziilor și la transpunerea lor în practică, în scopul realizării competențelor autorităților și ale instituțiilor publice.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funcției deținute, funcționarii publici au obligația de a avea un comportament profesionist, precum și de a asigura, în condițiile legii, transparența administrativă pentru a câștiga și a menține încrederea publicului în integritatea, imparțialitatea și eficacitatea autorităților și instituțiilor publice.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434</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Loialitatea față de autoritățile și instituțiile publice</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de a apăra în mod loial prestigiul autorității sau instituției publice în care își desfășoară activitatea, precum și de a se abține de la orice act ori fapt care poate produce prejudicii imaginii sau intereselor legale ale acesteia.</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Funcționarilor publici le este interzis:</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exprime în public aprecieri neconforme cu realitatea în legătură cu activitatea autorității sau instituției publice în care își desfășoară activitatea, cu politicile și strategiile acesteia ori cu proiectele de acte cu caracter normativ sau individual;</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facă aprecieri neautorizate în legătură cu litigiile aflate în curs de soluționare și în care autoritatea sau instituția publică în care își desfășoară activitatea are calitatea de parte sau să furnizeze în mod neautorizat informații în legătură cu aceste litigii;</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c)</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dezvăluie și să folosească informații care au caracter secret, în alte condiții decât cele prevăzute de lege;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d)</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acorde asistență și consultanță persoanelor fizice sau juridice în vederea promovării de acțiuni juridice ori de altă natură împotriva statului sau autorității ori instituției publice în care își desfășoară activitatea.</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Prevederile </w:t>
            </w:r>
            <w:r w:rsidRPr="00584EE9">
              <w:rPr>
                <w:rStyle w:val="slgi"/>
                <w:rFonts w:ascii="Times New Roman" w:hAnsi="Times New Roman"/>
                <w:color w:val="002060"/>
                <w:sz w:val="28"/>
                <w:szCs w:val="28"/>
                <w:u w:val="single"/>
                <w:bdr w:val="none" w:sz="0" w:space="0" w:color="auto" w:frame="1"/>
                <w:shd w:val="clear" w:color="auto" w:fill="FFFFFF"/>
                <w:lang w:val="ro-RO"/>
              </w:rPr>
              <w:t>alin. (2)</w:t>
            </w:r>
            <w:r w:rsidRPr="00584EE9">
              <w:rPr>
                <w:rStyle w:val="salnbdy"/>
                <w:rFonts w:ascii="Times New Roman" w:hAnsi="Times New Roman"/>
                <w:color w:val="002060"/>
                <w:sz w:val="28"/>
                <w:szCs w:val="28"/>
                <w:bdr w:val="none" w:sz="0" w:space="0" w:color="auto" w:frame="1"/>
                <w:shd w:val="clear" w:color="auto" w:fill="FFFFFF"/>
                <w:lang w:val="ro-RO"/>
              </w:rPr>
              <w:t> se aplică și după încetarea raportului de serviciu, pentru o perioadă de 2 ani, dacă dispozițiile din legi speciale nu prevăd alte termene.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435</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xml:space="preserve"> Obligația de a informa autoritatea sau instituția publică </w:t>
            </w:r>
            <w:r w:rsidRPr="00584EE9">
              <w:rPr>
                <w:rStyle w:val="sartden"/>
                <w:rFonts w:ascii="Times New Roman" w:hAnsi="Times New Roman"/>
                <w:b/>
                <w:bCs/>
                <w:color w:val="C00000"/>
                <w:sz w:val="28"/>
                <w:szCs w:val="28"/>
                <w:bdr w:val="none" w:sz="0" w:space="0" w:color="auto" w:frame="1"/>
                <w:shd w:val="clear" w:color="auto" w:fill="FFFFFF"/>
                <w:lang w:val="ro-RO"/>
              </w:rPr>
              <w:lastRenderedPageBreak/>
              <w:t>cu privire la situația personală generatoare de acte juridice</w:t>
            </w:r>
          </w:p>
        </w:tc>
        <w:tc>
          <w:tcPr>
            <w:tcW w:w="7197" w:type="dxa"/>
            <w:shd w:val="clear" w:color="auto" w:fill="auto"/>
            <w:vAlign w:val="center"/>
          </w:tcPr>
          <w:p w:rsidR="00BE78E3" w:rsidRPr="00584EE9" w:rsidRDefault="00BE78E3" w:rsidP="00BE78E3">
            <w:pPr>
              <w:autoSpaceDE w:val="0"/>
              <w:autoSpaceDN w:val="0"/>
              <w:adjustRightInd w:val="0"/>
              <w:jc w:val="both"/>
              <w:rPr>
                <w:rFonts w:ascii="Times New Roman" w:hAnsi="Times New Roman"/>
                <w:color w:val="002060"/>
                <w:sz w:val="28"/>
                <w:szCs w:val="28"/>
                <w:shd w:val="clear" w:color="auto" w:fill="FFFFFF"/>
                <w:lang w:val="ro-RO"/>
              </w:rPr>
            </w:pPr>
            <w:r w:rsidRPr="00584EE9">
              <w:rPr>
                <w:rFonts w:ascii="Times New Roman" w:hAnsi="Times New Roman"/>
                <w:color w:val="002060"/>
                <w:sz w:val="28"/>
                <w:szCs w:val="28"/>
                <w:shd w:val="clear" w:color="auto" w:fill="FFFFFF"/>
                <w:lang w:val="ro-RO"/>
              </w:rPr>
              <w:lastRenderedPageBreak/>
              <w:t>Funcționarul public are îndatorirea de a informa autoritatea sau instituția publică, în mod corect și complet, în scris, cu privire la situațiile de fapt și de drept care privesc persoana sa și care sunt generatoare de acte administrative în condițiile expres prevăzute de lege.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436</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Interdicții și limitări în ceea ce privește implicarea în activitatea politică</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pot fi membri ai partidelor politice legal constituite, cu respectarea interdicțiilor și limitărilor prevăzute la </w:t>
            </w:r>
            <w:r w:rsidRPr="00584EE9">
              <w:rPr>
                <w:rStyle w:val="slgi"/>
                <w:rFonts w:ascii="Times New Roman" w:hAnsi="Times New Roman"/>
                <w:color w:val="002060"/>
                <w:sz w:val="28"/>
                <w:szCs w:val="28"/>
                <w:u w:val="single"/>
                <w:bdr w:val="none" w:sz="0" w:space="0" w:color="auto" w:frame="1"/>
                <w:shd w:val="clear" w:color="auto" w:fill="FFFFFF"/>
                <w:lang w:val="ro-RO"/>
              </w:rPr>
              <w:t>art. 242 alin. (4)</w:t>
            </w:r>
            <w:r w:rsidRPr="00584EE9">
              <w:rPr>
                <w:rStyle w:val="salnbdy"/>
                <w:rFonts w:ascii="Times New Roman" w:hAnsi="Times New Roman"/>
                <w:color w:val="002060"/>
                <w:sz w:val="28"/>
                <w:szCs w:val="28"/>
                <w:bdr w:val="none" w:sz="0" w:space="0" w:color="auto" w:frame="1"/>
                <w:shd w:val="clear" w:color="auto" w:fill="FFFFFF"/>
                <w:lang w:val="ro-RO"/>
              </w:rPr>
              <w:t> și </w:t>
            </w:r>
            <w:r w:rsidRPr="00584EE9">
              <w:rPr>
                <w:rStyle w:val="slgi"/>
                <w:rFonts w:ascii="Times New Roman" w:hAnsi="Times New Roman"/>
                <w:color w:val="002060"/>
                <w:sz w:val="28"/>
                <w:szCs w:val="28"/>
                <w:u w:val="single"/>
                <w:bdr w:val="none" w:sz="0" w:space="0" w:color="auto" w:frame="1"/>
                <w:shd w:val="clear" w:color="auto" w:fill="FFFFFF"/>
                <w:lang w:val="ro-RO"/>
              </w:rPr>
              <w:t>art. 420</w:t>
            </w:r>
            <w:r w:rsidRPr="00584EE9">
              <w:rPr>
                <w:rStyle w:val="salnbdy"/>
                <w:rFonts w:ascii="Times New Roman" w:hAnsi="Times New Roman"/>
                <w:color w:val="002060"/>
                <w:sz w:val="28"/>
                <w:szCs w:val="28"/>
                <w:bdr w:val="none" w:sz="0" w:space="0" w:color="auto" w:frame="1"/>
                <w:shd w:val="clear" w:color="auto" w:fill="FFFFFF"/>
                <w:lang w:val="ro-RO"/>
              </w:rPr>
              <w:t>.</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ca, în exercitarea atribuțiilor ce le revin, să se abțină de la exprimarea sau manifestarea publică a convingerilor și preferințelor lor politice, să nu favorizeze vreun partid politic sau vreo organizație căreia îi este aplicabil același regim juridic ca și partidelor politice.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funcției publice, funcționarilor publici le este interzis:</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participe la colectarea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furnizeze sprijin logistic candidaților la funcții de demnitate publică;</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c)</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afișeze, în cadrul autorităților sau instituțiilor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d)</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se servească de actele pe care le îndeplinesc în exercitarea atribuțiilor de serviciu pentru a-și exprima sau manifesta convingerile politice;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litttl"/>
                <w:rFonts w:ascii="Times New Roman" w:hAnsi="Times New Roman"/>
                <w:b/>
                <w:bCs/>
                <w:color w:val="002060"/>
                <w:sz w:val="28"/>
                <w:szCs w:val="28"/>
                <w:bdr w:val="none" w:sz="0" w:space="0" w:color="auto" w:frame="1"/>
                <w:shd w:val="clear" w:color="auto" w:fill="FFFFFF"/>
                <w:lang w:val="ro-RO"/>
              </w:rPr>
              <w:t>e)</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participe la reuniuni publice cu caracter politic pe durata timpului de lucru.</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437</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Îndeplinirea atribuțiilor</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răspund, potrivit legii, de îndeplinirea atribuțiilor ce le revin din funcția publică pe care o dețin, precum și a atribuțiilor ce le sunt delegate.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Funcționarul public are îndatorirea să îndeplinească dispozițiile primite de la superiorii ierarhici.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 xml:space="preserve">Funcționarul public are dreptul să refuze, în scris și motivat, îndeplinirea dispozițiilor primite de la superiorul ierarhic, dacă le consideră ilegale. Funcționarul public are îndatorirea să aducă la cunoștință superiorului ierarhic al </w:t>
            </w:r>
            <w:r w:rsidRPr="00584EE9">
              <w:rPr>
                <w:rStyle w:val="salnbdy"/>
                <w:rFonts w:ascii="Times New Roman" w:hAnsi="Times New Roman"/>
                <w:color w:val="002060"/>
                <w:sz w:val="28"/>
                <w:szCs w:val="28"/>
                <w:bdr w:val="none" w:sz="0" w:space="0" w:color="auto" w:frame="1"/>
                <w:shd w:val="clear" w:color="auto" w:fill="FFFFFF"/>
                <w:lang w:val="ro-RO"/>
              </w:rPr>
              <w:lastRenderedPageBreak/>
              <w:t>persoanei care a emis dispoziția astfel de situații.</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cazul în care se constată, în condițiile legii, legalitatea dispoziției prevăzute la </w:t>
            </w:r>
            <w:r w:rsidRPr="00584EE9">
              <w:rPr>
                <w:rStyle w:val="slgi"/>
                <w:rFonts w:ascii="Times New Roman" w:hAnsi="Times New Roman"/>
                <w:color w:val="002060"/>
                <w:sz w:val="28"/>
                <w:szCs w:val="28"/>
                <w:u w:val="single"/>
                <w:bdr w:val="none" w:sz="0" w:space="0" w:color="auto" w:frame="1"/>
                <w:shd w:val="clear" w:color="auto" w:fill="FFFFFF"/>
                <w:lang w:val="ro-RO"/>
              </w:rPr>
              <w:t>alin. (3)</w:t>
            </w:r>
            <w:r w:rsidRPr="00584EE9">
              <w:rPr>
                <w:rStyle w:val="salnbdy"/>
                <w:rFonts w:ascii="Times New Roman" w:hAnsi="Times New Roman"/>
                <w:color w:val="002060"/>
                <w:sz w:val="28"/>
                <w:szCs w:val="28"/>
                <w:bdr w:val="none" w:sz="0" w:space="0" w:color="auto" w:frame="1"/>
                <w:shd w:val="clear" w:color="auto" w:fill="FFFFFF"/>
                <w:lang w:val="ro-RO"/>
              </w:rPr>
              <w:t>, funcționarul public răspunde în condițiile legii.</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438</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Limitele delegării de atribuții</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Delegarea de atribuții corespunzătoare unei funcții publice vacante se dispune motivat prin act administrativ de către persoana care are competența de numire în funcția publică, pe o perioadă de maximum 6 luni într-un an calendaristic, în condițiile prezentului cod.</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Delegarea de atribuții corespunzătoare unei funcții publice ocupate al cărei titular se află în concediu în condițiile legii sau este delegat în condițiile </w:t>
            </w:r>
            <w:r w:rsidRPr="00584EE9">
              <w:rPr>
                <w:rStyle w:val="slgi"/>
                <w:rFonts w:ascii="Times New Roman" w:hAnsi="Times New Roman"/>
                <w:color w:val="002060"/>
                <w:sz w:val="28"/>
                <w:szCs w:val="28"/>
                <w:u w:val="single"/>
                <w:bdr w:val="none" w:sz="0" w:space="0" w:color="auto" w:frame="1"/>
                <w:shd w:val="clear" w:color="auto" w:fill="FFFFFF"/>
                <w:lang w:val="ro-RO"/>
              </w:rPr>
              <w:t>art. 504</w:t>
            </w:r>
            <w:r w:rsidRPr="00584EE9">
              <w:rPr>
                <w:rStyle w:val="salnbdy"/>
                <w:rFonts w:ascii="Times New Roman" w:hAnsi="Times New Roman"/>
                <w:color w:val="002060"/>
                <w:sz w:val="28"/>
                <w:szCs w:val="28"/>
                <w:bdr w:val="none" w:sz="0" w:space="0" w:color="auto" w:frame="1"/>
                <w:shd w:val="clear" w:color="auto" w:fill="FFFFFF"/>
                <w:lang w:val="ro-RO"/>
              </w:rPr>
              <w:t> ori se află în deplasare în interesul serviciului se stabilește prin fișa postului și operează de drept, în condițiile prezentului cod.</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Delegarea de atribuții corespunzătoare unei funcții publice nu se poate face prin delegarea tuturor atribuțiilor corespunzătoare unei funcții publice către același funcționar public. Funcționarul public care preia atribuțiile delegate exercită pe perioada delegării de atribuții și atribuțiile funcției publice pe care o deține, precum și atribuțiile parțial preluate, cu excepția situației în care atribuțiile delegate presupun exercitarea controlului ierarhic asupra funcției deținute.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situația în care funcția publică ale cărei atribuții sunt delegate și funcția publică al cărei titular preia parțial atribuțiile delegate se află într-un raport ierarhic de subordonare, funcționarul public care preia atribuțiile delegate semnează pentru funcția publică ierarhic superioară.</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(5)</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Prin excepție de la </w:t>
            </w:r>
            <w:r w:rsidRPr="00584EE9">
              <w:rPr>
                <w:rStyle w:val="slgi"/>
                <w:rFonts w:ascii="Times New Roman" w:hAnsi="Times New Roman"/>
                <w:color w:val="002060"/>
                <w:sz w:val="28"/>
                <w:szCs w:val="28"/>
                <w:u w:val="single"/>
                <w:bdr w:val="none" w:sz="0" w:space="0" w:color="auto" w:frame="1"/>
                <w:shd w:val="clear" w:color="auto" w:fill="FFFFFF"/>
                <w:lang w:val="ro-RO"/>
              </w:rPr>
              <w:t>alin. (3)</w:t>
            </w:r>
            <w:r w:rsidRPr="00584EE9">
              <w:rPr>
                <w:rStyle w:val="salnbdy"/>
                <w:rFonts w:ascii="Times New Roman" w:hAnsi="Times New Roman"/>
                <w:color w:val="002060"/>
                <w:sz w:val="28"/>
                <w:szCs w:val="28"/>
                <w:bdr w:val="none" w:sz="0" w:space="0" w:color="auto" w:frame="1"/>
                <w:shd w:val="clear" w:color="auto" w:fill="FFFFFF"/>
                <w:lang w:val="ro-RO"/>
              </w:rPr>
              <w:t>, atribuțiile funcției publice de secretar general al unității/subdiviziunii administrativ-teritoriale pot fi delegate și în totalitate, pentru perioada prevăzută la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conducătorului compartimentului juridic din cadrul aparatului de specialitate al primarului, cu obligația delegării atribuțiilor proprii către alți funcționari publici.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(6)</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situația în care la nivelul unității administrativ-teritoriale postul conducătorului compartimentului juridic este vacant sau temporar vacant, atribuțiile funcției publice de secretar general al unității/subdiviziunii administrativ-teritoriale pot fi delegate și în totalitate, pentru perioada prevăzută la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unui alt funcționar public, cu respectarea </w:t>
            </w:r>
            <w:r w:rsidRPr="00584EE9">
              <w:rPr>
                <w:rStyle w:val="slgi"/>
                <w:rFonts w:ascii="Times New Roman" w:hAnsi="Times New Roman"/>
                <w:color w:val="002060"/>
                <w:sz w:val="28"/>
                <w:szCs w:val="28"/>
                <w:u w:val="single"/>
                <w:bdr w:val="none" w:sz="0" w:space="0" w:color="auto" w:frame="1"/>
                <w:shd w:val="clear" w:color="auto" w:fill="FFFFFF"/>
                <w:lang w:val="ro-RO"/>
              </w:rPr>
              <w:t>alin. (9)</w:t>
            </w:r>
            <w:r w:rsidRPr="00584EE9">
              <w:rPr>
                <w:rStyle w:val="salnbdy"/>
                <w:rFonts w:ascii="Times New Roman" w:hAnsi="Times New Roman"/>
                <w:color w:val="002060"/>
                <w:sz w:val="28"/>
                <w:szCs w:val="28"/>
                <w:bdr w:val="none" w:sz="0" w:space="0" w:color="auto" w:frame="1"/>
                <w:shd w:val="clear" w:color="auto" w:fill="FFFFFF"/>
                <w:lang w:val="ro-RO"/>
              </w:rPr>
              <w:t>.</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(7)</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Prin excepție de la </w:t>
            </w:r>
            <w:r w:rsidRPr="00584EE9">
              <w:rPr>
                <w:rStyle w:val="slgi"/>
                <w:rFonts w:ascii="Times New Roman" w:hAnsi="Times New Roman"/>
                <w:color w:val="002060"/>
                <w:sz w:val="28"/>
                <w:szCs w:val="28"/>
                <w:u w:val="single"/>
                <w:bdr w:val="none" w:sz="0" w:space="0" w:color="auto" w:frame="1"/>
                <w:shd w:val="clear" w:color="auto" w:fill="FFFFFF"/>
                <w:lang w:val="ro-RO"/>
              </w:rPr>
              <w:t>alin. (3)</w:t>
            </w:r>
            <w:r w:rsidRPr="00584EE9">
              <w:rPr>
                <w:rStyle w:val="salnbdy"/>
                <w:rFonts w:ascii="Times New Roman" w:hAnsi="Times New Roman"/>
                <w:color w:val="002060"/>
                <w:sz w:val="28"/>
                <w:szCs w:val="28"/>
                <w:bdr w:val="none" w:sz="0" w:space="0" w:color="auto" w:frame="1"/>
                <w:shd w:val="clear" w:color="auto" w:fill="FFFFFF"/>
                <w:lang w:val="ro-RO"/>
              </w:rPr>
              <w:t> și </w:t>
            </w:r>
            <w:r w:rsidRPr="00584EE9">
              <w:rPr>
                <w:rStyle w:val="slgi"/>
                <w:rFonts w:ascii="Times New Roman" w:hAnsi="Times New Roman"/>
                <w:color w:val="002060"/>
                <w:sz w:val="28"/>
                <w:szCs w:val="28"/>
                <w:u w:val="single"/>
                <w:bdr w:val="none" w:sz="0" w:space="0" w:color="auto" w:frame="1"/>
                <w:shd w:val="clear" w:color="auto" w:fill="FFFFFF"/>
                <w:lang w:val="ro-RO"/>
              </w:rPr>
              <w:t>(9)</w:t>
            </w:r>
            <w:r w:rsidRPr="00584EE9">
              <w:rPr>
                <w:rStyle w:val="salnbdy"/>
                <w:rFonts w:ascii="Times New Roman" w:hAnsi="Times New Roman"/>
                <w:color w:val="002060"/>
                <w:sz w:val="28"/>
                <w:szCs w:val="28"/>
                <w:bdr w:val="none" w:sz="0" w:space="0" w:color="auto" w:frame="1"/>
                <w:shd w:val="clear" w:color="auto" w:fill="FFFFFF"/>
                <w:lang w:val="ro-RO"/>
              </w:rPr>
              <w:t>, în situația în care la nivelul aparatului de specialitate al primarului nu există un funcționar public căruia să îi fie delegate atribuțiile funcției de secretar general al unității/subdiviziunii administrativ-teritoriale, în condițiile </w:t>
            </w:r>
            <w:r w:rsidRPr="00584EE9">
              <w:rPr>
                <w:rStyle w:val="slgi"/>
                <w:rFonts w:ascii="Times New Roman" w:hAnsi="Times New Roman"/>
                <w:color w:val="002060"/>
                <w:sz w:val="28"/>
                <w:szCs w:val="28"/>
                <w:u w:val="single"/>
                <w:bdr w:val="none" w:sz="0" w:space="0" w:color="auto" w:frame="1"/>
                <w:shd w:val="clear" w:color="auto" w:fill="FFFFFF"/>
                <w:lang w:val="ro-RO"/>
              </w:rPr>
              <w:t>alin. (5)</w:t>
            </w:r>
            <w:r w:rsidRPr="00584EE9">
              <w:rPr>
                <w:rStyle w:val="salnbdy"/>
                <w:rFonts w:ascii="Times New Roman" w:hAnsi="Times New Roman"/>
                <w:color w:val="002060"/>
                <w:sz w:val="28"/>
                <w:szCs w:val="28"/>
                <w:bdr w:val="none" w:sz="0" w:space="0" w:color="auto" w:frame="1"/>
                <w:shd w:val="clear" w:color="auto" w:fill="FFFFFF"/>
                <w:lang w:val="ro-RO"/>
              </w:rPr>
              <w:t> sau </w:t>
            </w:r>
            <w:r w:rsidRPr="00584EE9">
              <w:rPr>
                <w:rStyle w:val="slgi"/>
                <w:rFonts w:ascii="Times New Roman" w:hAnsi="Times New Roman"/>
                <w:color w:val="002060"/>
                <w:sz w:val="28"/>
                <w:szCs w:val="28"/>
                <w:u w:val="single"/>
                <w:bdr w:val="none" w:sz="0" w:space="0" w:color="auto" w:frame="1"/>
                <w:shd w:val="clear" w:color="auto" w:fill="FFFFFF"/>
                <w:lang w:val="ro-RO"/>
              </w:rPr>
              <w:t>(6)</w:t>
            </w:r>
            <w:r w:rsidRPr="00584EE9">
              <w:rPr>
                <w:rStyle w:val="salnbdy"/>
                <w:rFonts w:ascii="Times New Roman" w:hAnsi="Times New Roman"/>
                <w:color w:val="002060"/>
                <w:sz w:val="28"/>
                <w:szCs w:val="28"/>
                <w:bdr w:val="none" w:sz="0" w:space="0" w:color="auto" w:frame="1"/>
                <w:shd w:val="clear" w:color="auto" w:fill="FFFFFF"/>
                <w:lang w:val="ro-RO"/>
              </w:rPr>
              <w:t xml:space="preserve">, acestea sunt delegate </w:t>
            </w:r>
            <w:r w:rsidRPr="00584EE9">
              <w:rPr>
                <w:rStyle w:val="salnbdy"/>
                <w:rFonts w:ascii="Times New Roman" w:hAnsi="Times New Roman"/>
                <w:color w:val="002060"/>
                <w:sz w:val="28"/>
                <w:szCs w:val="28"/>
                <w:bdr w:val="none" w:sz="0" w:space="0" w:color="auto" w:frame="1"/>
                <w:shd w:val="clear" w:color="auto" w:fill="FFFFFF"/>
                <w:lang w:val="ro-RO"/>
              </w:rPr>
              <w:lastRenderedPageBreak/>
              <w:t>unui alt funcționar public, în următoarea ordine: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unui funcționar public cu studii superioare de licență absolvită cu diplomă, în specialitate juridică sau administrativă;</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unui funcționar public cu studii superioare de licență.</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(8)</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Delegarea de atribuții se face numai cu informarea prealabilă a funcționarului public căruia i se deleagă atribuțiile.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(9)</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Funcționarul public care preia atribuțiile delegate trebuie să îndeplinească condițiile de studii și de vechime necesare pentru ocuparea funcției publice ale cărei atribuții îi sunt delegate.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(10)</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Nu pot fi delegate atribuții funcționarilor publici debutanți sau funcționarilor publici care exercită funcția publică în temeiul unui raport de serviciu cu timp parțial.</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pot îndeplini unele atribuții corespunzătoare unei funcții de demnitate publică, ale unei funcții de autoritate publică sau ale unei alte funcții publice, numai în condițiile expres prevăzute de lege.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(12)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prevederilor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și </w:t>
            </w:r>
            <w:r w:rsidRPr="00584EE9">
              <w:rPr>
                <w:rStyle w:val="slgi"/>
                <w:rFonts w:ascii="Times New Roman" w:hAnsi="Times New Roman"/>
                <w:color w:val="002060"/>
                <w:sz w:val="28"/>
                <w:szCs w:val="28"/>
                <w:u w:val="single"/>
                <w:bdr w:val="none" w:sz="0" w:space="0" w:color="auto" w:frame="1"/>
                <w:shd w:val="clear" w:color="auto" w:fill="FFFFFF"/>
                <w:lang w:val="ro-RO"/>
              </w:rPr>
              <w:t>(8)-(10)</w:t>
            </w:r>
            <w:r w:rsidRPr="00584EE9">
              <w:rPr>
                <w:rStyle w:val="salnbdy"/>
                <w:rFonts w:ascii="Times New Roman" w:hAnsi="Times New Roman"/>
                <w:color w:val="002060"/>
                <w:sz w:val="28"/>
                <w:szCs w:val="28"/>
                <w:bdr w:val="none" w:sz="0" w:space="0" w:color="auto" w:frame="1"/>
                <w:shd w:val="clear" w:color="auto" w:fill="FFFFFF"/>
                <w:lang w:val="ro-RO"/>
              </w:rPr>
              <w:t>.</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439</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Păstrarea secretului de stat, secretului de serviciu și confidențialitatea</w:t>
            </w:r>
          </w:p>
        </w:tc>
        <w:tc>
          <w:tcPr>
            <w:tcW w:w="7197" w:type="dxa"/>
            <w:shd w:val="clear" w:color="auto" w:fill="auto"/>
            <w:vAlign w:val="center"/>
          </w:tcPr>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Fonts w:ascii="Times New Roman" w:hAnsi="Times New Roman"/>
                <w:color w:val="002060"/>
                <w:sz w:val="28"/>
                <w:szCs w:val="28"/>
                <w:shd w:val="clear" w:color="auto" w:fill="FFFFFF"/>
                <w:lang w:val="ro-RO"/>
              </w:rPr>
              <w:t>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liberul acces la informațiile de interes public.</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440</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Interdicția privind acceptarea darurilor sau a altor avantaje</w:t>
            </w:r>
          </w:p>
        </w:tc>
        <w:tc>
          <w:tcPr>
            <w:tcW w:w="7197" w:type="dxa"/>
            <w:shd w:val="clear" w:color="auto" w:fill="auto"/>
            <w:vAlign w:val="center"/>
          </w:tcPr>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Funcționarilor publici le este interzis să solicite sau să accepte, direct sau indirect, pentru ei sau pentru alții, în considerarea funcției lor publice, daruri sau alte avantaje.</w:t>
            </w: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Sunt exceptate de la prevederile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bunurile pe care funcționarii publici le-au primit cu titlu gratuit în cadrul unor activități de protocol în exercitarea mandatului sau a funcției publice deținute, care se supun prevederilor legale specifice.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441</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Utilizarea responsabilă a resurselor publice</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sunt obligați să asigure ocrotirea proprietății publice și private a statului și a unităților administrativ-teritoriale, să evite producerea oricărui prejudiciu, acționând în orice situație ca un bun proprietar.</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 xml:space="preserve">Funcționarii publici au obligația să folosească timpul de lucru, precum și bunurile aparținând autorității sau instituției publice numai pentru desfășurarea activităților aferente </w:t>
            </w:r>
            <w:r w:rsidRPr="00584EE9">
              <w:rPr>
                <w:rStyle w:val="salnbdy"/>
                <w:rFonts w:ascii="Times New Roman" w:hAnsi="Times New Roman"/>
                <w:color w:val="002060"/>
                <w:sz w:val="28"/>
                <w:szCs w:val="28"/>
                <w:bdr w:val="none" w:sz="0" w:space="0" w:color="auto" w:frame="1"/>
                <w:shd w:val="clear" w:color="auto" w:fill="FFFFFF"/>
                <w:lang w:val="ro-RO"/>
              </w:rPr>
              <w:lastRenderedPageBreak/>
              <w:t>funcției publice deținute.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trebuie să propună și să asigure, potrivit atribuțiilor care le revin, folosirea utilă și eficientă a banilor publici, în conformitate cu prevederile legale.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Funcționarilor publici care desfășoară activități în interes personal, în condițiile legii, le este interzis să folosească timpul de lucru ori logistica autorității sau a instituției publice pentru realizarea acestora.</w:t>
            </w:r>
          </w:p>
        </w:tc>
      </w:tr>
      <w:tr w:rsidR="00BE78E3" w:rsidRPr="00584EE9" w:rsidTr="004D60B6">
        <w:trPr>
          <w:trHeight w:val="990"/>
        </w:trPr>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442</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Subordonarea ierarhică</w:t>
            </w:r>
          </w:p>
        </w:tc>
        <w:tc>
          <w:tcPr>
            <w:tcW w:w="7197" w:type="dxa"/>
            <w:shd w:val="clear" w:color="auto" w:fill="auto"/>
            <w:vAlign w:val="center"/>
          </w:tcPr>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Fonts w:ascii="Times New Roman" w:hAnsi="Times New Roman"/>
                <w:color w:val="002060"/>
                <w:sz w:val="28"/>
                <w:szCs w:val="28"/>
                <w:shd w:val="clear" w:color="auto" w:fill="FFFFFF"/>
                <w:lang w:val="ro-RO"/>
              </w:rPr>
              <w:t>Funcționarii publici au obligația de a rezolva, în termenele stabilite de către superiorii ierarhici, lucrările și sarcinile repartizate.</w:t>
            </w:r>
          </w:p>
        </w:tc>
      </w:tr>
      <w:tr w:rsidR="00BE78E3" w:rsidRPr="00584EE9" w:rsidTr="004D60B6">
        <w:tc>
          <w:tcPr>
            <w:tcW w:w="2550" w:type="dxa"/>
            <w:shd w:val="clear" w:color="auto" w:fill="auto"/>
            <w:vAlign w:val="center"/>
          </w:tcPr>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443</w:t>
            </w:r>
            <w:r w:rsidRPr="00584EE9">
              <w:rPr>
                <w:rStyle w:val="sartden"/>
                <w:rFonts w:ascii="Times New Roman" w:hAnsi="Times New Roman"/>
                <w:b/>
                <w:bCs/>
                <w:color w:val="C00000"/>
                <w:sz w:val="28"/>
                <w:szCs w:val="28"/>
                <w:bdr w:val="none" w:sz="0" w:space="0" w:color="auto" w:frame="1"/>
                <w:shd w:val="clear" w:color="auto" w:fill="FFFFFF"/>
                <w:lang w:val="ro-RO"/>
              </w:rPr>
              <w:t> Folosirea imaginii proprii</w:t>
            </w:r>
          </w:p>
        </w:tc>
        <w:tc>
          <w:tcPr>
            <w:tcW w:w="7197" w:type="dxa"/>
            <w:shd w:val="clear" w:color="auto" w:fill="auto"/>
            <w:vAlign w:val="center"/>
          </w:tcPr>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Fonts w:ascii="Times New Roman" w:hAnsi="Times New Roman"/>
                <w:color w:val="002060"/>
                <w:sz w:val="28"/>
                <w:szCs w:val="28"/>
                <w:shd w:val="clear" w:color="auto" w:fill="FFFFFF"/>
                <w:lang w:val="ro-RO"/>
              </w:rPr>
              <w:t>Funcționarilor publici le este interzis să permită utilizarea funcției publice în acțiuni publicitare pentru promovarea unei activități comerciale, precum și în scopuri electorale.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444</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Limitarea participării la achiziții, concesionări sau închirieri</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Un funcționar public nu poate achiziționa un bun aflat în proprietatea privată a statului sau a unităților administrativ-teritoriale, supus vânzării în condițiile legii, în următoarele situații:</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când a luat cunoștință, în cursul sau ca urmare a îndeplinirii atribuțiilor de serviciu, despre valoarea ori calitatea bunurilor care urmează să fie vândute;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când a participat, în exercitarea atribuțiilor de serviciu, la organizarea vânzării bunului respectiv;</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c)</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când poate influența operațiunile de vânzare sau când a obținut informații la care persoanele interesate de cumpărarea bunului nu au avut acces.</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Dispozițiile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se aplică în mod corespunzător și în cazul concesionării sau închirierii unui bun aflat în proprietatea publică ori privată a statului sau a unităților administrativ-teritoriale.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Funcționarilor publici le este interzisă furnizarea informațiilor referitoare la bunurile proprietate publică sau privată a statului ori a unităților administrativ-teritoriale, supuse operațiunilor de vânzare, concesionare sau închiriere, în alte condiții decât cele prevăzute de lege.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445</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Respectarea regimului juridic al conflictului de interese și al incompatibilităților</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să respecte întocmai regimul juridic al conflictului de interese și al incompatibilităților ,precum și normele de conduită.</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aplicarea prevederilor </w:t>
            </w:r>
            <w:r w:rsidRPr="00584EE9">
              <w:rPr>
                <w:rStyle w:val="slgi"/>
                <w:rFonts w:ascii="Times New Roman" w:hAnsi="Times New Roman"/>
                <w:color w:val="002060"/>
                <w:sz w:val="28"/>
                <w:szCs w:val="28"/>
                <w:u w:val="single"/>
                <w:bdr w:val="none" w:sz="0" w:space="0" w:color="auto" w:frame="1"/>
                <w:shd w:val="clear" w:color="auto" w:fill="FFFFFF"/>
                <w:lang w:val="ro-RO"/>
              </w:rPr>
              <w:t>alin. (1)</w:t>
            </w:r>
            <w:r w:rsidRPr="00584EE9">
              <w:rPr>
                <w:rStyle w:val="salnbdy"/>
                <w:rFonts w:ascii="Times New Roman" w:hAnsi="Times New Roman"/>
                <w:color w:val="002060"/>
                <w:sz w:val="28"/>
                <w:szCs w:val="28"/>
                <w:bdr w:val="none" w:sz="0" w:space="0" w:color="auto" w:frame="1"/>
                <w:shd w:val="clear" w:color="auto" w:fill="FFFFFF"/>
                <w:lang w:val="ro-RO"/>
              </w:rPr>
              <w:t>, funcționarii publici trebuie să exercite un rol activ, având obligația de a evalua situațiile care pot genera o situație de incompatibilitate sau un conflict de interese și de a acționa pentru prevenirea apariției sau soluționarea legală a acestora.</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 xml:space="preserve">În situația intervenirii unei incompatibilități sau a unui conflict de interese, funcționarii publici au obligația de a </w:t>
            </w:r>
            <w:r w:rsidRPr="00584EE9">
              <w:rPr>
                <w:rStyle w:val="salnbdy"/>
                <w:rFonts w:ascii="Times New Roman" w:hAnsi="Times New Roman"/>
                <w:color w:val="002060"/>
                <w:sz w:val="28"/>
                <w:szCs w:val="28"/>
                <w:bdr w:val="none" w:sz="0" w:space="0" w:color="auto" w:frame="1"/>
                <w:shd w:val="clear" w:color="auto" w:fill="FFFFFF"/>
                <w:lang w:val="ro-RO"/>
              </w:rPr>
              <w:lastRenderedPageBreak/>
              <w:t>acționa conform prevederilor legale pentru încetarea incompatibilității sau a conflictului de interese, în termen legal.</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La numirea într-o funcție publică, la încetarea raportului de serviciu, precum și în alte situații prevăzute de lege, funcționarii publici sunt obligați să prezinte, în condițiile </w:t>
            </w:r>
            <w:hyperlink r:id="rId5" w:history="1">
              <w:r w:rsidRPr="00584EE9">
                <w:rPr>
                  <w:rStyle w:val="Hyperlink"/>
                  <w:rFonts w:ascii="Times New Roman" w:hAnsi="Times New Roman"/>
                  <w:color w:val="002060"/>
                  <w:sz w:val="28"/>
                  <w:szCs w:val="28"/>
                  <w:bdr w:val="none" w:sz="0" w:space="0" w:color="auto" w:frame="1"/>
                  <w:shd w:val="clear" w:color="auto" w:fill="FFFFFF"/>
                  <w:lang w:val="ro-RO"/>
                </w:rPr>
                <w:t>Legii nr. 176/2010</w:t>
              </w:r>
            </w:hyperlink>
            <w:r w:rsidRPr="00584EE9">
              <w:rPr>
                <w:rStyle w:val="salnbdy"/>
                <w:rFonts w:ascii="Times New Roman" w:hAnsi="Times New Roman"/>
                <w:color w:val="002060"/>
                <w:sz w:val="28"/>
                <w:szCs w:val="28"/>
                <w:bdr w:val="none" w:sz="0" w:space="0" w:color="auto" w:frame="1"/>
                <w:shd w:val="clear" w:color="auto" w:fill="FFFFFF"/>
                <w:lang w:val="ro-RO"/>
              </w:rPr>
              <w:t>, cu modificările și completările ulterioare, declarația de avere și declarația de interese. Declarația de avere și declarația de interese se actualizează anual, potrivit legii.</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446</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Activitatea publică</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Comunicarea oficială a informațiilor și datelor privind activitatea autorității sau instituției publice, precum și relațiile cu mijloacele de informare în masă se asigură de către funcționarii publici desemnați în acest sens de conducătorul autorității sau instituției publice, în condițiile legii.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desemnați să participe la activități sau dezbateri publice, în calitate oficială, trebuie să respecte limitele mandatului de reprezentare încredințat de conducătorul autorității ori instituției publice în care își desfășoară activitatea.</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cazul în care nu sunt desemnați în acest sens, funcționarii publici pot participa la activități sau dezbateri publice, având obligația de a face cunoscut faptul că opinia exprimată nu reprezintă punctul de vedere oficial al autorității ori instituției publice în cadrul căreia își desfășoară activitatea.</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pot participa la elaborarea de publicații, pot elabora și publica articole de specialitate și lucrări literare ori științifice, în condițiile legii.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(5)</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pot participa la emisiuni audiovizuale, cu excepția celor cu caracter politic ori a celor care ar putea afecta prestigiul funcției publice.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(6)</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cazurile prevăzute la </w:t>
            </w:r>
            <w:r w:rsidRPr="00584EE9">
              <w:rPr>
                <w:rStyle w:val="slgi"/>
                <w:rFonts w:ascii="Times New Roman" w:hAnsi="Times New Roman"/>
                <w:color w:val="002060"/>
                <w:sz w:val="28"/>
                <w:szCs w:val="28"/>
                <w:u w:val="single"/>
                <w:bdr w:val="none" w:sz="0" w:space="0" w:color="auto" w:frame="1"/>
                <w:shd w:val="clear" w:color="auto" w:fill="FFFFFF"/>
                <w:lang w:val="ro-RO"/>
              </w:rPr>
              <w:t>alin. (4)</w:t>
            </w:r>
            <w:r w:rsidRPr="00584EE9">
              <w:rPr>
                <w:rStyle w:val="salnbdy"/>
                <w:rFonts w:ascii="Times New Roman" w:hAnsi="Times New Roman"/>
                <w:color w:val="002060"/>
                <w:sz w:val="28"/>
                <w:szCs w:val="28"/>
                <w:bdr w:val="none" w:sz="0" w:space="0" w:color="auto" w:frame="1"/>
                <w:shd w:val="clear" w:color="auto" w:fill="FFFFFF"/>
                <w:lang w:val="ro-RO"/>
              </w:rPr>
              <w:t> și </w:t>
            </w:r>
            <w:r w:rsidRPr="00584EE9">
              <w:rPr>
                <w:rStyle w:val="slgi"/>
                <w:rFonts w:ascii="Times New Roman" w:hAnsi="Times New Roman"/>
                <w:color w:val="002060"/>
                <w:sz w:val="28"/>
                <w:szCs w:val="28"/>
                <w:u w:val="single"/>
                <w:bdr w:val="none" w:sz="0" w:space="0" w:color="auto" w:frame="1"/>
                <w:shd w:val="clear" w:color="auto" w:fill="FFFFFF"/>
                <w:lang w:val="ro-RO"/>
              </w:rPr>
              <w:t>(5)</w:t>
            </w:r>
            <w:r w:rsidRPr="00584EE9">
              <w:rPr>
                <w:rStyle w:val="salnbdy"/>
                <w:rFonts w:ascii="Times New Roman" w:hAnsi="Times New Roman"/>
                <w:color w:val="002060"/>
                <w:sz w:val="28"/>
                <w:szCs w:val="28"/>
                <w:bdr w:val="none" w:sz="0" w:space="0" w:color="auto" w:frame="1"/>
                <w:shd w:val="clear" w:color="auto" w:fill="FFFFFF"/>
                <w:lang w:val="ro-RO"/>
              </w:rPr>
              <w:t>, funcționarii publici nu pot utiliza informații și date la care au avut acces în exercitarea funcției publice, dacă acestea nu au caracter public. Prevederile </w:t>
            </w:r>
            <w:r w:rsidRPr="00584EE9">
              <w:rPr>
                <w:rStyle w:val="slgi"/>
                <w:rFonts w:ascii="Times New Roman" w:hAnsi="Times New Roman"/>
                <w:color w:val="002060"/>
                <w:sz w:val="28"/>
                <w:szCs w:val="28"/>
                <w:u w:val="single"/>
                <w:bdr w:val="none" w:sz="0" w:space="0" w:color="auto" w:frame="1"/>
                <w:shd w:val="clear" w:color="auto" w:fill="FFFFFF"/>
                <w:lang w:val="ro-RO"/>
              </w:rPr>
              <w:t>alin. (3)</w:t>
            </w:r>
            <w:r w:rsidRPr="00584EE9">
              <w:rPr>
                <w:rStyle w:val="salnbdy"/>
                <w:rFonts w:ascii="Times New Roman" w:hAnsi="Times New Roman"/>
                <w:color w:val="002060"/>
                <w:sz w:val="28"/>
                <w:szCs w:val="28"/>
                <w:bdr w:val="none" w:sz="0" w:space="0" w:color="auto" w:frame="1"/>
                <w:shd w:val="clear" w:color="auto" w:fill="FFFFFF"/>
                <w:lang w:val="ro-RO"/>
              </w:rPr>
              <w:t> se aplică în mod corespunzător.</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(7)</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dreptului la replică și la rectificare, a dreptului la demnitate, a dreptului la imagine, precum și a dreptului la viață intimă, familială și privată, funcționarii publici își pot exprima public opinia personală în cazul în care prin articole de presă sau în emisiuni audiovizuale s-au făcut afirmații defăimătoare la adresa lor sau a familiei lor. Prevederile </w:t>
            </w:r>
            <w:r w:rsidRPr="00584EE9">
              <w:rPr>
                <w:rStyle w:val="slgi"/>
                <w:rFonts w:ascii="Times New Roman" w:hAnsi="Times New Roman"/>
                <w:color w:val="002060"/>
                <w:sz w:val="28"/>
                <w:szCs w:val="28"/>
                <w:u w:val="single"/>
                <w:bdr w:val="none" w:sz="0" w:space="0" w:color="auto" w:frame="1"/>
                <w:shd w:val="clear" w:color="auto" w:fill="FFFFFF"/>
                <w:lang w:val="ro-RO"/>
              </w:rPr>
              <w:t>alin. (3)</w:t>
            </w:r>
            <w:r w:rsidRPr="00584EE9">
              <w:rPr>
                <w:rStyle w:val="salnbdy"/>
                <w:rFonts w:ascii="Times New Roman" w:hAnsi="Times New Roman"/>
                <w:color w:val="002060"/>
                <w:sz w:val="28"/>
                <w:szCs w:val="28"/>
                <w:bdr w:val="none" w:sz="0" w:space="0" w:color="auto" w:frame="1"/>
                <w:shd w:val="clear" w:color="auto" w:fill="FFFFFF"/>
                <w:lang w:val="ro-RO"/>
              </w:rPr>
              <w:t> se aplică în mod corespunzător.</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(8)</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 xml:space="preserve">Funcționarii publici își asumă responsabilitatea pentru apariția publică și pentru conținutul informațiilor prezentate, care trebuie să fie în acord cu principiile și normele de </w:t>
            </w:r>
            <w:r w:rsidRPr="00584EE9">
              <w:rPr>
                <w:rStyle w:val="salnbdy"/>
                <w:rFonts w:ascii="Times New Roman" w:hAnsi="Times New Roman"/>
                <w:color w:val="002060"/>
                <w:sz w:val="28"/>
                <w:szCs w:val="28"/>
                <w:bdr w:val="none" w:sz="0" w:space="0" w:color="auto" w:frame="1"/>
                <w:shd w:val="clear" w:color="auto" w:fill="FFFFFF"/>
                <w:lang w:val="ro-RO"/>
              </w:rPr>
              <w:lastRenderedPageBreak/>
              <w:t>conduită prevăzute de prezentul cod.</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(9)</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Prevederile </w:t>
            </w:r>
            <w:r w:rsidRPr="00584EE9">
              <w:rPr>
                <w:rStyle w:val="slgi"/>
                <w:rFonts w:ascii="Times New Roman" w:hAnsi="Times New Roman"/>
                <w:color w:val="002060"/>
                <w:sz w:val="28"/>
                <w:szCs w:val="28"/>
                <w:u w:val="single"/>
                <w:bdr w:val="none" w:sz="0" w:space="0" w:color="auto" w:frame="1"/>
                <w:shd w:val="clear" w:color="auto" w:fill="FFFFFF"/>
                <w:lang w:val="ro-RO"/>
              </w:rPr>
              <w:t>alin. (1)-(8)</w:t>
            </w:r>
            <w:r w:rsidRPr="00584EE9">
              <w:rPr>
                <w:rStyle w:val="salnbdy"/>
                <w:rFonts w:ascii="Times New Roman" w:hAnsi="Times New Roman"/>
                <w:color w:val="002060"/>
                <w:sz w:val="28"/>
                <w:szCs w:val="28"/>
                <w:bdr w:val="none" w:sz="0" w:space="0" w:color="auto" w:frame="1"/>
                <w:shd w:val="clear" w:color="auto" w:fill="FFFFFF"/>
                <w:lang w:val="ro-RO"/>
              </w:rPr>
              <w:t> se aplică indiferent de modalitatea și de mediul de comunicare.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447</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Conduita în relațiile cu cetățenii</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relațiile cu persoanele fizice și cu reprezentanții persoanelor juridice care se adresează autorității sau instituției publice, funcționarii publici sunt obligați să aibă un comportament bazat pe respect, bună-credință, corectitudine, integritate morală și profesională.</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de a nu aduce atingere onoarei, reputației, demnității, integrității fizice și morale a persoanelor cu care intră în legătură în exercitarea funcției publice, prin:</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întrebuințarea unor expresii jignitoare;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acte sau fapte care pot afecta integritatea fizică sau psihică a oricărei persoane.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trebuie să adopte o atitudine imparțială și justificată pentru rezolvarea legală, clară și eficientă a problemelor cetățenilor.</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Pentru realizarea unor raporturi sociale și profesionale care să asigure demnitatea persoanelor, eficiența activității, precum și creșterea calității serviciului public, se recomandă respectarea normelor de conduită prevăzute la </w:t>
            </w:r>
            <w:r w:rsidRPr="00584EE9">
              <w:rPr>
                <w:rStyle w:val="slgi"/>
                <w:rFonts w:ascii="Times New Roman" w:hAnsi="Times New Roman"/>
                <w:color w:val="002060"/>
                <w:sz w:val="28"/>
                <w:szCs w:val="28"/>
                <w:u w:val="single"/>
                <w:bdr w:val="none" w:sz="0" w:space="0" w:color="auto" w:frame="1"/>
                <w:shd w:val="clear" w:color="auto" w:fill="FFFFFF"/>
                <w:lang w:val="ro-RO"/>
              </w:rPr>
              <w:t>alin. (1)-(3)</w:t>
            </w:r>
            <w:r w:rsidRPr="00584EE9">
              <w:rPr>
                <w:rStyle w:val="salnbdy"/>
                <w:rFonts w:ascii="Times New Roman" w:hAnsi="Times New Roman"/>
                <w:color w:val="002060"/>
                <w:sz w:val="28"/>
                <w:szCs w:val="28"/>
                <w:bdr w:val="none" w:sz="0" w:space="0" w:color="auto" w:frame="1"/>
                <w:shd w:val="clear" w:color="auto" w:fill="FFFFFF"/>
                <w:lang w:val="ro-RO"/>
              </w:rPr>
              <w:t> și de către celelalte subiecte ale acestor raporturi.</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(5)</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trebuie să adopte o atitudine demnă și civilizată față de orice persoană cu care intră în legătură în exercitarea funcției publice, fiind îndrituiți, pe bază de reciprocitate, să solicite acesteia un comportament similar.</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(6)</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au obligația de a asigura egalitatea de tratament a cetățenilor în fața autorităților și instituțiilor publice, principiu conform căruia funcționarii publici au îndatorirea de a preveni și combate orice formă de discriminare în îndeplinirea atribuțiilor profesionale.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448</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 Conduita în cadrul relațiilor internaționale</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care reprezintă autoritatea sau instituția publică în cadrul unor organizații internaționale, instituții de învățământ, conferințe, seminare și alte activități cu caracter internațional au obligația să promoveze o imagine favorabilă țării și autorității sau instituției publice pe care o reprezintă.</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relațiile cu reprezentanții altor state, funcționarilor publici le este interzis să exprime opinii personale privind aspecte naționale sau dispute internaționale.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deplasările externe, funcționarii publici sunt obligați să aibă o conduită corespunzătoare regulilor de protocol și le este interzisă încălcarea legilor și obiceiurilor țării gazdă.</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spacing w:after="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t>Articolul 449</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lastRenderedPageBreak/>
              <w:t>Obiectivitate și responsabilitate în luarea deciziilor</w:t>
            </w:r>
          </w:p>
        </w:tc>
        <w:tc>
          <w:tcPr>
            <w:tcW w:w="7197" w:type="dxa"/>
            <w:shd w:val="clear" w:color="auto" w:fill="auto"/>
            <w:vAlign w:val="center"/>
          </w:tcPr>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lastRenderedPageBreak/>
              <w:t>(1)</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 xml:space="preserve">În procesul de luare a deciziilor, funcționarii publici au </w:t>
            </w:r>
            <w:r w:rsidRPr="00584EE9">
              <w:rPr>
                <w:rStyle w:val="salnbdy"/>
                <w:rFonts w:ascii="Times New Roman" w:hAnsi="Times New Roman"/>
                <w:color w:val="002060"/>
                <w:sz w:val="28"/>
                <w:szCs w:val="28"/>
                <w:bdr w:val="none" w:sz="0" w:space="0" w:color="auto" w:frame="1"/>
                <w:shd w:val="clear" w:color="auto" w:fill="FFFFFF"/>
                <w:lang w:val="ro-RO"/>
              </w:rPr>
              <w:lastRenderedPageBreak/>
              <w:t>obligația să acționeze conform prevederilor legale și să își exercite capacitatea de apreciere în mod fundamentat și imparțial.</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(2)</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Funcționarilor publici le este interzis să promită luarea unei decizii de către autoritatea sau instituția publică, de către alți funcționari publici, precum și îndeplinirea atribuțiilor în mod privilegiat.</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(3)</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Funcționarii publici de conducere sunt obligați să sprijine propunerile și inițiativele motivate ale personalului din subordine, în vederea îmbunătățirii activității autorității sau instituției publice în care își desfășoară activitatea, precum și a calității serviciilor publice oferite cetățenilor.</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(4)</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exercitarea atribuțiilor de coordonare, precum și a atribuțiilor specifice funcțiilor publice de conducere, funcționarii publici au obligația de a asigura organizarea activității personalului, de a manifesta inițiativă și responsabilitate și de a susține propunerile personalului din subordine.</w:t>
            </w:r>
          </w:p>
          <w:p w:rsidR="00BE78E3" w:rsidRPr="00584EE9" w:rsidRDefault="00BE78E3" w:rsidP="00BE78E3">
            <w:pPr>
              <w:autoSpaceDE w:val="0"/>
              <w:autoSpaceDN w:val="0"/>
              <w:adjustRightInd w:val="0"/>
              <w:jc w:val="both"/>
              <w:rPr>
                <w:rStyle w:val="salnbdy"/>
                <w:rFonts w:ascii="Times New Roman" w:hAnsi="Times New Roman"/>
                <w:color w:val="002060"/>
                <w:sz w:val="28"/>
                <w:szCs w:val="28"/>
                <w:bdr w:val="none" w:sz="0" w:space="0" w:color="auto" w:frame="1"/>
                <w:shd w:val="clear" w:color="auto" w:fill="FFFFFF"/>
                <w:lang w:val="ro-RO"/>
              </w:rPr>
            </w:pPr>
            <w:r w:rsidRPr="00584EE9">
              <w:rPr>
                <w:rStyle w:val="salnttl"/>
                <w:rFonts w:ascii="Times New Roman" w:hAnsi="Times New Roman"/>
                <w:color w:val="002060"/>
                <w:sz w:val="28"/>
                <w:szCs w:val="28"/>
                <w:bdr w:val="none" w:sz="0" w:space="0" w:color="auto" w:frame="1"/>
                <w:shd w:val="clear" w:color="auto" w:fill="FFFFFF"/>
                <w:lang w:val="ro-RO"/>
              </w:rPr>
              <w:t>(5)</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Înalții funcționari publici și funcționarii publici de conducere au obligația să asigure egalitatea de șanse și tratament cu privire la dezvoltarea carierei personalului din subordine, în condițiile legislației specifice aplicabile fiecărei categorii de personal. În acest sens, aceștia au obligația:</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a)</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repartizeze sarcinile în mod echilibrat, corespunzător nivelului de competență aferent funcției publice ocupate și carierei individuale a fiecărei persoane din subordine;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b)</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asigure coordonarea modului de îndeplinire a sarcinilor, cu valorificarea corespunzătoare a competențelor fiecărei persoane din subordine;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c)</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d)</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examineze și să aplice cu obiectivitate criteriile de evaluare a competenței profesionale pentru personalul din subordine, atunci când propun acordarea de stimulente materiale sau morale;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e)</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evalueze în mod obiectiv necesarul de instruire profesională al fiecărui subordonat și să propună participarea la programe de formare și perfecționare profesională pentru fiecare persoană din subordine;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f)</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 xml:space="preserve">să delege sarcini și responsabilități, în condițiile legii, persoanelor din subordine care dețin cunoștințele, competențele și îndeplinesc condițiile legale necesare </w:t>
            </w:r>
            <w:r w:rsidRPr="00584EE9">
              <w:rPr>
                <w:rStyle w:val="slitbdy"/>
                <w:rFonts w:ascii="Times New Roman" w:hAnsi="Times New Roman"/>
                <w:color w:val="002060"/>
                <w:sz w:val="28"/>
                <w:szCs w:val="28"/>
                <w:bdr w:val="none" w:sz="0" w:space="0" w:color="auto" w:frame="1"/>
                <w:shd w:val="clear" w:color="auto" w:fill="FFFFFF"/>
                <w:lang w:val="ro-RO"/>
              </w:rPr>
              <w:lastRenderedPageBreak/>
              <w:t>exercitării funcției respective;</w:t>
            </w:r>
          </w:p>
          <w:p w:rsidR="00BE78E3" w:rsidRPr="00584EE9" w:rsidRDefault="00BE78E3" w:rsidP="00BE78E3">
            <w:pPr>
              <w:autoSpaceDE w:val="0"/>
              <w:autoSpaceDN w:val="0"/>
              <w:adjustRightInd w:val="0"/>
              <w:jc w:val="both"/>
              <w:rPr>
                <w:rStyle w:val="slitbdy"/>
                <w:rFonts w:ascii="Times New Roman" w:hAnsi="Times New Roman"/>
                <w:color w:val="002060"/>
                <w:sz w:val="28"/>
                <w:szCs w:val="28"/>
                <w:bdr w:val="none" w:sz="0" w:space="0" w:color="auto" w:frame="1"/>
                <w:shd w:val="clear" w:color="auto" w:fill="FFFFFF"/>
                <w:lang w:val="ro-RO"/>
              </w:rPr>
            </w:pPr>
            <w:r w:rsidRPr="00584EE9">
              <w:rPr>
                <w:rStyle w:val="slitttl"/>
                <w:rFonts w:ascii="Times New Roman" w:hAnsi="Times New Roman"/>
                <w:b/>
                <w:bCs/>
                <w:color w:val="002060"/>
                <w:sz w:val="28"/>
                <w:szCs w:val="28"/>
                <w:bdr w:val="none" w:sz="0" w:space="0" w:color="auto" w:frame="1"/>
                <w:shd w:val="clear" w:color="auto" w:fill="FFFFFF"/>
                <w:lang w:val="ro-RO"/>
              </w:rPr>
              <w:t>g)</w:t>
            </w:r>
            <w:r w:rsidRPr="00584EE9">
              <w:rPr>
                <w:rStyle w:val="slit"/>
                <w:rFonts w:ascii="Times New Roman" w:hAnsi="Times New Roman"/>
                <w:color w:val="002060"/>
                <w:sz w:val="28"/>
                <w:szCs w:val="28"/>
                <w:bdr w:val="dotted" w:sz="6" w:space="0" w:color="FEFEFE" w:frame="1"/>
                <w:shd w:val="clear" w:color="auto" w:fill="FFFFFF"/>
                <w:lang w:val="ro-RO"/>
              </w:rPr>
              <w:t> </w:t>
            </w:r>
            <w:r w:rsidRPr="00584EE9">
              <w:rPr>
                <w:rStyle w:val="slitbdy"/>
                <w:rFonts w:ascii="Times New Roman" w:hAnsi="Times New Roman"/>
                <w:color w:val="002060"/>
                <w:sz w:val="28"/>
                <w:szCs w:val="28"/>
                <w:bdr w:val="none" w:sz="0" w:space="0" w:color="auto" w:frame="1"/>
                <w:shd w:val="clear" w:color="auto" w:fill="FFFFFF"/>
                <w:lang w:val="ro-RO"/>
              </w:rPr>
              <w:t>să excludă orice formă de discriminare și de hărțuire, de orice natură și în orice situație, cu privire la personalul din subordine.</w:t>
            </w:r>
          </w:p>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alnttl"/>
                <w:rFonts w:ascii="Times New Roman" w:hAnsi="Times New Roman"/>
                <w:color w:val="002060"/>
                <w:sz w:val="28"/>
                <w:szCs w:val="28"/>
                <w:bdr w:val="none" w:sz="0" w:space="0" w:color="auto" w:frame="1"/>
                <w:shd w:val="clear" w:color="auto" w:fill="FFFFFF"/>
                <w:lang w:val="ro-RO"/>
              </w:rPr>
              <w:t>(6)</w:t>
            </w:r>
            <w:r w:rsidRPr="00584EE9">
              <w:rPr>
                <w:rStyle w:val="saln"/>
                <w:rFonts w:ascii="Times New Roman" w:hAnsi="Times New Roman"/>
                <w:color w:val="002060"/>
                <w:sz w:val="28"/>
                <w:szCs w:val="28"/>
                <w:bdr w:val="none" w:sz="0" w:space="0" w:color="auto" w:frame="1"/>
                <w:shd w:val="clear" w:color="auto" w:fill="FFFFFF"/>
                <w:lang w:val="ro-RO"/>
              </w:rPr>
              <w:t> </w:t>
            </w:r>
            <w:r w:rsidRPr="00584EE9">
              <w:rPr>
                <w:rStyle w:val="salnbdy"/>
                <w:rFonts w:ascii="Times New Roman" w:hAnsi="Times New Roman"/>
                <w:color w:val="002060"/>
                <w:sz w:val="28"/>
                <w:szCs w:val="28"/>
                <w:bdr w:val="none" w:sz="0" w:space="0" w:color="auto" w:frame="1"/>
                <w:shd w:val="clear" w:color="auto" w:fill="FFFFFF"/>
                <w:lang w:val="ro-RO"/>
              </w:rPr>
              <w:t>În scopul asigurării condițiilor necesare îndeplinirii cu imparțialitate a îndatoririlor ce decurg din raporturile ierarhice, înalții funcționari publici și funcționarii publici de conducere au obligația de a nu se angaja în relații patrimoniale cu personalul din subordine.</w:t>
            </w:r>
          </w:p>
        </w:tc>
      </w:tr>
      <w:tr w:rsidR="00BE78E3" w:rsidRPr="00584EE9" w:rsidTr="004D60B6">
        <w:tc>
          <w:tcPr>
            <w:tcW w:w="2550" w:type="dxa"/>
            <w:shd w:val="clear" w:color="auto" w:fill="auto"/>
            <w:vAlign w:val="center"/>
          </w:tcPr>
          <w:p w:rsidR="00A843F9" w:rsidRPr="00584EE9" w:rsidRDefault="00BE78E3" w:rsidP="00A843F9">
            <w:pPr>
              <w:autoSpaceDE w:val="0"/>
              <w:autoSpaceDN w:val="0"/>
              <w:adjustRightInd w:val="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ttl"/>
                <w:rFonts w:ascii="Times New Roman" w:hAnsi="Times New Roman"/>
                <w:b/>
                <w:bCs/>
                <w:color w:val="C00000"/>
                <w:sz w:val="28"/>
                <w:szCs w:val="28"/>
                <w:bdr w:val="none" w:sz="0" w:space="0" w:color="auto" w:frame="1"/>
                <w:shd w:val="clear" w:color="auto" w:fill="FFFFFF"/>
                <w:lang w:val="ro-RO"/>
              </w:rPr>
              <w:lastRenderedPageBreak/>
              <w:t>Articolul 450</w:t>
            </w:r>
            <w:r w:rsidRPr="00584EE9">
              <w:rPr>
                <w:rStyle w:val="sartden"/>
                <w:rFonts w:ascii="Times New Roman" w:hAnsi="Times New Roman"/>
                <w:b/>
                <w:bCs/>
                <w:color w:val="C00000"/>
                <w:sz w:val="28"/>
                <w:szCs w:val="28"/>
                <w:bdr w:val="none" w:sz="0" w:space="0" w:color="auto" w:frame="1"/>
                <w:shd w:val="clear" w:color="auto" w:fill="FFFFFF"/>
                <w:lang w:val="ro-RO"/>
              </w:rPr>
              <w:t> </w:t>
            </w:r>
          </w:p>
          <w:p w:rsidR="00BE78E3" w:rsidRPr="00584EE9" w:rsidRDefault="00BE78E3" w:rsidP="00A843F9">
            <w:pPr>
              <w:autoSpaceDE w:val="0"/>
              <w:autoSpaceDN w:val="0"/>
              <w:adjustRightInd w:val="0"/>
              <w:jc w:val="center"/>
              <w:rPr>
                <w:rStyle w:val="sartden"/>
                <w:rFonts w:ascii="Times New Roman" w:hAnsi="Times New Roman"/>
                <w:b/>
                <w:bCs/>
                <w:color w:val="C00000"/>
                <w:sz w:val="28"/>
                <w:szCs w:val="28"/>
                <w:bdr w:val="none" w:sz="0" w:space="0" w:color="auto" w:frame="1"/>
                <w:shd w:val="clear" w:color="auto" w:fill="FFFFFF"/>
                <w:lang w:val="ro-RO"/>
              </w:rPr>
            </w:pPr>
            <w:r w:rsidRPr="00584EE9">
              <w:rPr>
                <w:rStyle w:val="sartden"/>
                <w:rFonts w:ascii="Times New Roman" w:hAnsi="Times New Roman"/>
                <w:b/>
                <w:bCs/>
                <w:color w:val="C00000"/>
                <w:sz w:val="28"/>
                <w:szCs w:val="28"/>
                <w:bdr w:val="none" w:sz="0" w:space="0" w:color="auto" w:frame="1"/>
                <w:shd w:val="clear" w:color="auto" w:fill="FFFFFF"/>
                <w:lang w:val="ro-RO"/>
              </w:rPr>
              <w:t>Obligația respectării regimului cu privire la sănătate și securitate în muncă</w:t>
            </w:r>
          </w:p>
          <w:p w:rsidR="00BE78E3" w:rsidRPr="00584EE9" w:rsidRDefault="00BE78E3" w:rsidP="00A843F9">
            <w:pPr>
              <w:autoSpaceDE w:val="0"/>
              <w:autoSpaceDN w:val="0"/>
              <w:adjustRightInd w:val="0"/>
              <w:spacing w:after="0"/>
              <w:jc w:val="center"/>
              <w:rPr>
                <w:rStyle w:val="sartttl"/>
                <w:rFonts w:ascii="Times New Roman" w:hAnsi="Times New Roman"/>
                <w:b/>
                <w:bCs/>
                <w:color w:val="C00000"/>
                <w:sz w:val="28"/>
                <w:szCs w:val="28"/>
                <w:bdr w:val="none" w:sz="0" w:space="0" w:color="auto" w:frame="1"/>
                <w:shd w:val="clear" w:color="auto" w:fill="FFFFFF"/>
                <w:lang w:val="ro-RO"/>
              </w:rPr>
            </w:pPr>
          </w:p>
        </w:tc>
        <w:tc>
          <w:tcPr>
            <w:tcW w:w="7197" w:type="dxa"/>
            <w:shd w:val="clear" w:color="auto" w:fill="auto"/>
            <w:vAlign w:val="center"/>
          </w:tcPr>
          <w:p w:rsidR="00BE78E3" w:rsidRPr="00584EE9" w:rsidRDefault="00BE78E3" w:rsidP="00BE78E3">
            <w:pPr>
              <w:autoSpaceDE w:val="0"/>
              <w:autoSpaceDN w:val="0"/>
              <w:adjustRightInd w:val="0"/>
              <w:spacing w:after="0"/>
              <w:jc w:val="both"/>
              <w:rPr>
                <w:rFonts w:ascii="Times New Roman" w:hAnsi="Times New Roman"/>
                <w:noProof/>
                <w:color w:val="002060"/>
                <w:sz w:val="28"/>
                <w:szCs w:val="28"/>
                <w:lang w:val="ro-RO"/>
              </w:rPr>
            </w:pPr>
            <w:r w:rsidRPr="00584EE9">
              <w:rPr>
                <w:rStyle w:val="spar"/>
                <w:rFonts w:ascii="Times New Roman" w:hAnsi="Times New Roman"/>
                <w:color w:val="002060"/>
                <w:sz w:val="28"/>
                <w:szCs w:val="28"/>
                <w:bdr w:val="none" w:sz="0" w:space="0" w:color="auto" w:frame="1"/>
                <w:shd w:val="clear" w:color="auto" w:fill="FFFFFF"/>
                <w:lang w:val="ro-RO"/>
              </w:rPr>
              <w:t>Funcționarii publici au obligația de a se supune controlului de medicina muncii și expertizelor medicale ca urmare a recomandărilor formulate de medicul de medicina muncii, în condițiile legii</w:t>
            </w:r>
          </w:p>
        </w:tc>
      </w:tr>
    </w:tbl>
    <w:p w:rsidR="00BE78E3" w:rsidRPr="00584EE9" w:rsidRDefault="00BE78E3">
      <w:pPr>
        <w:rPr>
          <w:rFonts w:ascii="Times New Roman" w:hAnsi="Times New Roman"/>
          <w:sz w:val="28"/>
          <w:szCs w:val="28"/>
          <w:lang w:val="ro-RO"/>
        </w:rPr>
      </w:pPr>
    </w:p>
    <w:sectPr w:rsidR="00BE78E3" w:rsidRPr="00584EE9" w:rsidSect="004D60B6">
      <w:pgSz w:w="11906" w:h="16838"/>
      <w:pgMar w:top="56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1D83"/>
    <w:multiLevelType w:val="hybridMultilevel"/>
    <w:tmpl w:val="B64AA626"/>
    <w:lvl w:ilvl="0" w:tplc="86FA8726">
      <w:start w:val="1"/>
      <w:numFmt w:val="lowerLetter"/>
      <w:lvlText w:val="%1)"/>
      <w:lvlJc w:val="left"/>
      <w:pPr>
        <w:ind w:left="720" w:hanging="360"/>
      </w:pPr>
      <w:rPr>
        <w:b/>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73"/>
    <w:rsid w:val="00064820"/>
    <w:rsid w:val="00071A11"/>
    <w:rsid w:val="003146F7"/>
    <w:rsid w:val="00495161"/>
    <w:rsid w:val="004C6622"/>
    <w:rsid w:val="004D60B6"/>
    <w:rsid w:val="00546273"/>
    <w:rsid w:val="00584EE9"/>
    <w:rsid w:val="006914EB"/>
    <w:rsid w:val="006D47E1"/>
    <w:rsid w:val="0072446C"/>
    <w:rsid w:val="00807D1E"/>
    <w:rsid w:val="00A843F9"/>
    <w:rsid w:val="00B57A96"/>
    <w:rsid w:val="00BE78E3"/>
    <w:rsid w:val="00CB4205"/>
    <w:rsid w:val="00D526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FC06-03B6-4296-803B-C927EF48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22"/>
    <w:pPr>
      <w:spacing w:after="80"/>
    </w:pPr>
    <w:rPr>
      <w:rFonts w:eastAsia="Times New Roman"/>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20"/>
    <w:pPr>
      <w:ind w:left="720"/>
      <w:contextualSpacing/>
    </w:pPr>
  </w:style>
  <w:style w:type="paragraph" w:styleId="NoSpacing">
    <w:name w:val="No Spacing"/>
    <w:link w:val="NoSpacingChar"/>
    <w:uiPriority w:val="1"/>
    <w:qFormat/>
    <w:rsid w:val="00D5268D"/>
    <w:rPr>
      <w:rFonts w:eastAsia="Times New Roman"/>
      <w:sz w:val="21"/>
      <w:szCs w:val="21"/>
      <w:lang w:val="en-GB" w:eastAsia="en-US"/>
    </w:rPr>
  </w:style>
  <w:style w:type="character" w:customStyle="1" w:styleId="NoSpacingChar">
    <w:name w:val="No Spacing Char"/>
    <w:link w:val="NoSpacing"/>
    <w:uiPriority w:val="1"/>
    <w:locked/>
    <w:rsid w:val="00D5268D"/>
    <w:rPr>
      <w:rFonts w:eastAsia="Times New Roman"/>
      <w:sz w:val="21"/>
      <w:szCs w:val="21"/>
      <w:lang w:val="en-GB"/>
    </w:rPr>
  </w:style>
  <w:style w:type="table" w:styleId="TableGrid">
    <w:name w:val="Table Grid"/>
    <w:basedOn w:val="TableNormal"/>
    <w:uiPriority w:val="39"/>
    <w:rsid w:val="00BE78E3"/>
    <w:rPr>
      <w:rFonts w:eastAsia="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tttl">
    <w:name w:val="s_art_ttl"/>
    <w:rsid w:val="00BE78E3"/>
  </w:style>
  <w:style w:type="character" w:customStyle="1" w:styleId="sartden">
    <w:name w:val="s_art_den"/>
    <w:rsid w:val="00BE78E3"/>
  </w:style>
  <w:style w:type="character" w:customStyle="1" w:styleId="saln">
    <w:name w:val="s_aln"/>
    <w:rsid w:val="00BE78E3"/>
  </w:style>
  <w:style w:type="character" w:customStyle="1" w:styleId="salnttl">
    <w:name w:val="s_aln_ttl"/>
    <w:rsid w:val="00BE78E3"/>
  </w:style>
  <w:style w:type="character" w:customStyle="1" w:styleId="salnbdy">
    <w:name w:val="s_aln_bdy"/>
    <w:rsid w:val="00BE78E3"/>
  </w:style>
  <w:style w:type="character" w:customStyle="1" w:styleId="slgi">
    <w:name w:val="s_lgi"/>
    <w:rsid w:val="00BE78E3"/>
  </w:style>
  <w:style w:type="character" w:customStyle="1" w:styleId="slit">
    <w:name w:val="s_lit"/>
    <w:rsid w:val="00BE78E3"/>
  </w:style>
  <w:style w:type="character" w:customStyle="1" w:styleId="slitttl">
    <w:name w:val="s_lit_ttl"/>
    <w:rsid w:val="00BE78E3"/>
  </w:style>
  <w:style w:type="character" w:customStyle="1" w:styleId="slitbdy">
    <w:name w:val="s_lit_bdy"/>
    <w:rsid w:val="00BE78E3"/>
  </w:style>
  <w:style w:type="character" w:styleId="Hyperlink">
    <w:name w:val="Hyperlink"/>
    <w:uiPriority w:val="99"/>
    <w:semiHidden/>
    <w:unhideWhenUsed/>
    <w:rsid w:val="00BE78E3"/>
    <w:rPr>
      <w:color w:val="0000FF"/>
      <w:u w:val="single"/>
    </w:rPr>
  </w:style>
  <w:style w:type="character" w:customStyle="1" w:styleId="spar">
    <w:name w:val="s_par"/>
    <w:rsid w:val="00BE78E3"/>
  </w:style>
  <w:style w:type="paragraph" w:styleId="BalloonText">
    <w:name w:val="Balloon Text"/>
    <w:basedOn w:val="Normal"/>
    <w:link w:val="BalloonTextChar"/>
    <w:uiPriority w:val="99"/>
    <w:semiHidden/>
    <w:unhideWhenUsed/>
    <w:rsid w:val="00CB4205"/>
    <w:pPr>
      <w:spacing w:after="0"/>
    </w:pPr>
    <w:rPr>
      <w:rFonts w:ascii="Segoe UI" w:hAnsi="Segoe UI" w:cs="Segoe UI"/>
      <w:sz w:val="18"/>
      <w:szCs w:val="18"/>
    </w:rPr>
  </w:style>
  <w:style w:type="character" w:customStyle="1" w:styleId="BalloonTextChar">
    <w:name w:val="Balloon Text Char"/>
    <w:link w:val="BalloonText"/>
    <w:uiPriority w:val="99"/>
    <w:semiHidden/>
    <w:rsid w:val="00CB4205"/>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ie.just.ro/Public/DetaliiDocumentAfis/2115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3567</Words>
  <Characters>20695</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24214</CharactersWithSpaces>
  <SharedDoc>false</SharedDoc>
  <HLinks>
    <vt:vector size="6" baseType="variant">
      <vt:variant>
        <vt:i4>7274558</vt:i4>
      </vt:variant>
      <vt:variant>
        <vt:i4>0</vt:i4>
      </vt:variant>
      <vt:variant>
        <vt:i4>0</vt:i4>
      </vt:variant>
      <vt:variant>
        <vt:i4>5</vt:i4>
      </vt:variant>
      <vt:variant>
        <vt:lpwstr>http://legislatie.just.ro/Public/DetaliiDocumentAfis/211546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Codru</dc:creator>
  <cp:keywords/>
  <dc:description/>
  <cp:lastModifiedBy>Theodor Codrianu</cp:lastModifiedBy>
  <cp:revision>2</cp:revision>
  <cp:lastPrinted>2020-09-17T20:28:00Z</cp:lastPrinted>
  <dcterms:created xsi:type="dcterms:W3CDTF">2020-09-17T20:31:00Z</dcterms:created>
  <dcterms:modified xsi:type="dcterms:W3CDTF">2020-09-17T20:31:00Z</dcterms:modified>
</cp:coreProperties>
</file>